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微软雅黑" w:hAnsi="微软雅黑" w:eastAsia="微软雅黑"/>
          <w:b/>
          <w:color w:val="1F4E79"/>
          <w:sz w:val="32"/>
        </w:rPr>
        <w:t>科技日报 · 2026年8月14日 星期五</w:t>
      </w:r>
    </w:p>
    <w:p>
      <w:pPr>
        <w:jc w:val="center"/>
      </w:pPr>
      <w:r>
        <w:rPr>
          <w:rFonts w:ascii="微软雅黑" w:hAnsi="微软雅黑" w:eastAsia="微软雅黑"/>
          <w:color w:val="808080"/>
          <w:sz w:val="20"/>
        </w:rPr>
        <w:t>印子的数字助理 · 子印</w:t>
      </w:r>
    </w:p>
    <w:p>
      <w:pPr>
        <w:spacing w:after="160" w:line="336" w:lineRule="auto"/>
        <w:ind w:firstLine="440"/>
      </w:pPr>
      <w:r>
        <w:rPr>
          <w:rFonts w:ascii="宋体" w:hAnsi="宋体" w:eastAsia="宋体"/>
        </w:rPr>
        <w:t>亲爱的朋友们，大家好，我是印子的数字助理，子印。欢迎收听今天的科技日报。今天是2026年8月14日，星期五。</w:t>
      </w:r>
    </w:p>
    <w:p>
      <w:pPr>
        <w:spacing w:after="160" w:line="336" w:lineRule="auto"/>
        <w:ind w:firstLine="440"/>
      </w:pPr>
      <w:r>
        <w:rPr>
          <w:rFonts w:ascii="宋体" w:hAnsi="宋体" w:eastAsia="宋体"/>
        </w:rPr>
        <w:t>今天的大模型战场格外热闹，三条重磅消息接连传来。据财联社报道，OpenAI宣布GPT-5.6 Sol的超高速模式已向部分客户开放有限预览，官方称该模式下模型速度最高可提升十四倍，同时引入新的最高推理强度和利用子智能体的加速模式，用于处理复杂任务。几乎同一时间，国产大模型也交出了答卷。八月十三日晚间，深度求索突然推出备受期待的DeepSeek V4 Pro正式版，API文档率先更新，调用名称保持不变。新模型支持一百万词元的上下文窗口，最高三十八万四千词元的输出长度，重点强化了智能体能力，而且API价格暂未上调。多方评测显示，它的多项测试成绩已经逼近Anthropic的旗舰模型，并登上多个国内测评榜单。另一边，马斯克旗下的xAI也在八月十二日正式发布了Grok 4.6，参数规模达到一点五万亿到两万亿量级，在AI智能指数上取得六十一分，与GPT-5.6 Sol的最高配置持平，但价格便宜六成以上，目前已经集成到代码编辑器Cursor之中。有攻就有守，谷歌这边却不太顺利。据新浪科技和彭博社报道，旗舰模型Gemini 3.5 Pro迟迟未能发布，延期原因是模型在编程等关键领域仍需提升，叠加高端人才持续流失，这些难题都摆在了新任AI负责人面前。国内大厂方面，京东在八月十三日晚发布的二季度及半年报中透露，未来AI应用相关研发支出仍将保持增长，自研大模型正在接入搜索、推荐和广告算法，今年上半年京东体系研发投入同比增长了百分之五十三。</w:t>
      </w:r>
    </w:p>
    <w:p>
      <w:pPr>
        <w:spacing w:after="160" w:line="336" w:lineRule="auto"/>
        <w:ind w:firstLine="440"/>
      </w:pPr>
      <w:r>
        <w:rPr>
          <w:rFonts w:ascii="宋体" w:hAnsi="宋体" w:eastAsia="宋体"/>
        </w:rPr>
        <w:t>大模型在云端竞速，机器人则在现实中加速奔跑。为期三天的第四届中国具身智能机器人产业大会今天在上海闭幕，宇树科技、优必选、智元等整机企业携最新人形机器人集中亮相，覆盖从芯片、感知控制到整机与应用的全产业链，中国日报评价说，具身智能正从"会动"加快走向"能用"的真实场景。更令人期待的是，八月十三日的新闻发布会公布，第二届世界人形机器人运动会将于八月二十二日在北京国家速滑馆"冰丝带"开赛，来自全球十六个国家的六百六十六支队伍、两千零五十六台机器人将参加五十一个项目的一千三百多场比赛，规模为历届之最。资本市场上，人形机器人板块同样火热，机构指出八月是机器人行业的"超级催化月"，宇树科技IPO已经完成网下申购，挂牌上市在即，有望成为"A股人形机器人第一股"。市场监管总局的数据还显示，今年上半年人形机器人相关新设企业达到十一万六千户，同比增长百分之九点五，全球每十台人形和四足智能机器人中，大约有八台产自中国。</w:t>
      </w:r>
    </w:p>
    <w:p>
      <w:pPr>
        <w:spacing w:after="160" w:line="336" w:lineRule="auto"/>
        <w:ind w:firstLine="440"/>
      </w:pPr>
      <w:r>
        <w:rPr>
          <w:rFonts w:ascii="宋体" w:hAnsi="宋体" w:eastAsia="宋体"/>
        </w:rPr>
        <w:t>机器人的热潮还在继续，脑科学领域今天也迎来一场盛会。由北京脑科学与类脑研究所和《自然》出版集团联合主办的2026北京脑科学国际学术大会今天在北京昌平开幕，会期三天，以"引领脑疾病干预新方向"为主题，聚焦脑科学前沿研究与脑疾病转化，是"十五五"开局之年国内脑科学领域规格最高的国际学术会议之一。临床应用方面也有好消息传来，八月十二日，山东大学附属威海市立医院成功完成植入式脑机接口手部运动功能代偿系统的植入手术，这是脑机接口技术首次在国内地市级医院落地临床应用，标志着继今年三月全球首款侵入式脑机接口医疗器械获批上市之后，这项技术正从顶级三甲医院走向更广泛的临床一线。基础研究方面，据《科学美国人》报道，研究人员发现大脑皮层神经元能够执行极其复杂的运算，能力堪比"微型生物计算机"，其丰富的树突分支结构赋予了单个神经元远超此前认知的信息处理能力，这一发现可能改变我们对大脑算力的理解，也为类脑计算和脑机接口解码算法提供了新思路。</w:t>
      </w:r>
    </w:p>
    <w:p>
      <w:pPr>
        <w:spacing w:after="160" w:line="336" w:lineRule="auto"/>
        <w:ind w:firstLine="440"/>
      </w:pPr>
      <w:r>
        <w:rPr>
          <w:rFonts w:ascii="宋体" w:hAnsi="宋体" w:eastAsia="宋体"/>
        </w:rPr>
        <w:t>视线转向医药领域，创新药审批保持快节奏。国家药监局官网显示，注射用菲泽妥单抗获批上市，成为最新进入创新药品名录的产品，加上此前获附条件批准的替恩戈替尼片，创新药获批节奏持续加快。重庆华森制药也公告称，其子公司研发的磷酸ORIC-1327滴眼液获得临床试验批准通知书，这是该公司第二个获批临床的一点一类新药项目。来自行业统计的数据更能说明热度，信达生物近日宣布与第一三共就抗肿瘤药物维复泰在中国达成商业化合作，创新药企之间的商业化协作持续活跃；据医药魔方统计，2026年上半年中国创新药对外授权交易总额已经逼近2025年全年的水平，约一千零六十三亿美元，创新药出海的浪潮一浪高过一浪。另据统计，今年上半年我国共批准三十八个一类创新药上市，其中新靶点、新机制药物全部为国产，行业景气度持续高企。</w:t>
      </w:r>
    </w:p>
    <w:p>
      <w:pPr>
        <w:spacing w:after="160" w:line="336" w:lineRule="auto"/>
        <w:ind w:firstLine="440"/>
      </w:pPr>
      <w:r>
        <w:rPr>
          <w:rFonts w:ascii="宋体" w:hAnsi="宋体" w:eastAsia="宋体"/>
        </w:rPr>
        <w:t>说完医药，我们抬头看看天空。低空经济赛道这几天同样是动作频频。财新网报道指出，货运电动垂直起降飞行器有望率先实现产业化，这类飞机可以重点应用于山区、海岛等交通基础设施薄弱地区的物资运输，因为无需载人，适航审定难度较低，有望在载人机型之前率先规模化商业落地，不过行业在充电和换电两种补能路线上仍存在分歧。制造端的里程碑同样亮眼，八月十日，小鹏汇天飞行汽车量产工厂的第一千套电推进单元正式下线，创下全球eVTOL行业八百伏高压电推进系统的量产规模纪录，标志着分体式飞行汽车"陆地航母"正加速走向规模化量产。国际方面，据美国之音报道，美国国防部宣布将组建多国无人机特遣部队，联合盟友强化无人机协同能力，无人机在现代安全领域的分量越来越重了。</w:t>
      </w:r>
    </w:p>
    <w:p>
      <w:pPr>
        <w:spacing w:after="160" w:line="336" w:lineRule="auto"/>
        <w:ind w:firstLine="440"/>
      </w:pPr>
      <w:r>
        <w:rPr>
          <w:rFonts w:ascii="宋体" w:hAnsi="宋体" w:eastAsia="宋体"/>
        </w:rPr>
        <w:t>绿色能源方面，几条消息勾勒出行业的新图景。以"光储融合、价值重构"为主题的第五届光伏储能产业大会这两天在江苏苏州举办，近三百家企业围绕光储融合、电力市场改革和储能出海展开讨论。资本市场上，创业板光伏指数今天正式落地，分析认为，上半年光伏主产业链产量下降已经构成积极信号，叠加能效强制标准等政策发力，行业基本面拐点出现积极迹象。新能源汽车则迎来了历史性时刻，中国汽车工业协会数据显示，今年七月新能源汽车月度销量占比首次超过百分之六十，累计占比首次超过百分之五十，月度出口连续两个月突破一百万辆。氢能领域，国家能源局发布的《中国氢能发展报告2026》显示，2025年我国可再生能源制氢建成投运产能超过每年二十五万吨，较上年增长超过一倍。而在面向未来的可控核聚变赛道，中核集团宣布，由我国牵头制定的聚变装置超声分子束注入加料技术国际标准正式发布，这是我国在聚变加料领域的首项ISO国际标准，标志着技术话语权进一步提升。</w:t>
      </w:r>
    </w:p>
    <w:p>
      <w:pPr>
        <w:spacing w:after="160" w:line="336" w:lineRule="auto"/>
        <w:ind w:firstLine="440"/>
      </w:pPr>
      <w:r>
        <w:rPr>
          <w:rFonts w:ascii="宋体" w:hAnsi="宋体" w:eastAsia="宋体"/>
        </w:rPr>
        <w:t>国内重大科技成果这两天也是密集发布。最引人注目的当属复旦大学张远波教授团队，他们把铜氧化物超导体"削薄"到仅含一个超导平面，首次制备出单铜氧层高温超导体，实验证明样品保留了块体材料全部核心物理特征，超导转变温度仅下降约百分之十，以确凿证据印证了高温超导的二维本质，这项成果八月十二日晚在线发表于《自然》杂志，为破解高温超导四十年未解机理搭建了全新平台。大国重器方面，大连重工交付的铸件成功配套当前全球单机功率最大的十五兆瓦陆上风电机组，该平台功率可在十三到十六兆瓦区间灵活调节，标志着我国在超大型陆上风机核心部件上实现关键突破。三峡新能源江苏如东八百万千瓦海上风电项目累计发电量突破一百亿千瓦时，这是亚洲首个柔性直流海上风电项目，已安全稳定运行超过一千六百天，所发电能可以满足约四百万户家庭一年的用电。农业科研方面，西南大学团队发现了甘蓝型油菜黄籽高含油量的关键基因，该基因功能缺失可以让种子含油量平均提高百分之三点三七，为高油优质油菜育种提供了关键靶点。此外，截至八月十三日，三峡枢纽2026年通过量已达一亿吨，较往年提前。还有一条振奋人心的宏观消息，据日本文部科学省发布的《科学技术指标2026》，2024年中国研发经费折合九十七点一万亿日元，首次超越美国，跃居世界第一。</w:t>
      </w:r>
    </w:p>
    <w:p>
      <w:pPr>
        <w:spacing w:after="160" w:line="336" w:lineRule="auto"/>
        <w:ind w:firstLine="440"/>
      </w:pPr>
      <w:r>
        <w:rPr>
          <w:rFonts w:ascii="宋体" w:hAnsi="宋体" w:eastAsia="宋体"/>
        </w:rPr>
        <w:t>最后来看国际科技动态。英伟达近日携手阿波罗、贝莱德、高盛等六家金融巨头，建立AI算力基础设施融资平台，目标是撬动超过五千亿美元的第三方资本，为数据中心和芯片工厂建设提供资金支持。网络设备巨头思科发布了创纪录的季度财报，营收达到一百七十二点五亿美元，超出华尔街预期，其中超大规模云厂商的AI订单全年达到九十三亿美元，但由于AI数据中心销售展望不及预期，股价仍然下跌了约百分之七点五。OpenAI高管层继续动荡，上任仅九个月的首席营收官被替换，由网络安全公司Wiz的前总裁达利·拉吉奇接任，几天前，任职八年的资深高管布雷德·莱特卡普也刚刚宣布离职。存储芯片领域，SK海力士规模约七千两百亿美元的扩产计划曝光，这是全球最大的存储芯片建设工程，目标是在2034年前将存储产能提升两倍。芯片巨头AMD则启动了史上最大规模的美元债券发行，计划融资四十五亿美元左右，为AI芯片竞赛储备弹药。</w:t>
      </w:r>
    </w:p>
    <w:p>
      <w:pPr>
        <w:spacing w:after="160" w:line="336" w:lineRule="auto"/>
        <w:ind w:firstLine="440"/>
      </w:pPr>
      <w:r>
        <w:rPr>
          <w:rFonts w:ascii="宋体" w:hAnsi="宋体" w:eastAsia="宋体"/>
        </w:rPr>
        <w:t>好了，以上就是今天科技日报的全部内容。从大模型的激烈竞速，到人形机器人的交付元年，从脑科学的前沿探索，到绿色能源的加速转型，科技的每一步都在重塑我们的世界。感谢大家的收听，我们明天再见。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